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391" w:rsidRDefault="009E3391" w:rsidP="00CD1BC2">
      <w:pPr>
        <w:tabs>
          <w:tab w:val="left" w:pos="3518"/>
        </w:tabs>
        <w:spacing w:before="190" w:line="168" w:lineRule="auto"/>
        <w:ind w:firstLine="1746"/>
        <w:rPr>
          <w:rFonts w:ascii="仿宋" w:eastAsia="仿宋" w:hAnsi="仿宋" w:cs="Times New Roman"/>
          <w:b/>
          <w:bCs/>
          <w:sz w:val="44"/>
          <w:szCs w:val="44"/>
        </w:rPr>
      </w:pPr>
      <w:r>
        <w:rPr>
          <w:rFonts w:ascii="仿宋" w:eastAsia="仿宋" w:hAnsi="仿宋" w:cs="仿宋" w:hint="eastAsia"/>
          <w:b/>
          <w:bCs/>
          <w:spacing w:val="-2"/>
          <w:sz w:val="44"/>
          <w:szCs w:val="44"/>
        </w:rPr>
        <w:t>晋江市市场监督管理局</w:t>
      </w:r>
    </w:p>
    <w:p w:rsidR="009E3391" w:rsidRDefault="009E3391" w:rsidP="00CD1BC2">
      <w:pPr>
        <w:spacing w:before="1" w:line="204" w:lineRule="auto"/>
        <w:ind w:firstLine="2637"/>
        <w:rPr>
          <w:rFonts w:ascii="仿宋" w:eastAsia="仿宋" w:hAnsi="仿宋" w:cs="Times New Roman"/>
          <w:b/>
          <w:bCs/>
          <w:sz w:val="44"/>
          <w:szCs w:val="44"/>
        </w:rPr>
      </w:pPr>
      <w:r>
        <w:rPr>
          <w:rFonts w:ascii="仿宋" w:eastAsia="仿宋" w:hAnsi="仿宋" w:cs="仿宋" w:hint="eastAsia"/>
          <w:b/>
          <w:bCs/>
          <w:spacing w:val="-2"/>
          <w:sz w:val="44"/>
          <w:szCs w:val="44"/>
        </w:rPr>
        <w:t>行政处罚决定书</w:t>
      </w:r>
    </w:p>
    <w:p w:rsidR="009E3391" w:rsidRDefault="009E3391" w:rsidP="00CD1BC2">
      <w:pPr>
        <w:tabs>
          <w:tab w:val="left" w:pos="2725"/>
        </w:tabs>
        <w:spacing w:before="38" w:line="183" w:lineRule="auto"/>
        <w:ind w:firstLine="2219"/>
        <w:rPr>
          <w:rFonts w:ascii="仿宋" w:eastAsia="仿宋" w:hAnsi="仿宋" w:cs="Times New Roman"/>
          <w:sz w:val="32"/>
          <w:szCs w:val="32"/>
        </w:rPr>
      </w:pPr>
      <w:proofErr w:type="gramStart"/>
      <w:r>
        <w:rPr>
          <w:rFonts w:ascii="仿宋" w:eastAsia="仿宋" w:hAnsi="仿宋" w:cs="仿宋" w:hint="eastAsia"/>
          <w:spacing w:val="-7"/>
          <w:sz w:val="32"/>
          <w:szCs w:val="32"/>
        </w:rPr>
        <w:t>晋市监处</w:t>
      </w:r>
      <w:r w:rsidRPr="00AA0300">
        <w:rPr>
          <w:rFonts w:ascii="仿宋" w:eastAsia="仿宋" w:hAnsi="仿宋" w:cs="仿宋" w:hint="eastAsia"/>
          <w:spacing w:val="-7"/>
          <w:sz w:val="32"/>
          <w:szCs w:val="32"/>
        </w:rPr>
        <w:t>罚</w:t>
      </w:r>
      <w:proofErr w:type="gramEnd"/>
      <w:r w:rsidRPr="00AA0300">
        <w:rPr>
          <w:rFonts w:ascii="仿宋" w:eastAsia="仿宋" w:hAnsi="仿宋" w:cs="仿宋" w:hint="eastAsia"/>
          <w:spacing w:val="-7"/>
          <w:sz w:val="32"/>
          <w:szCs w:val="32"/>
        </w:rPr>
        <w:t>〔</w:t>
      </w:r>
      <w:r w:rsidRPr="00AA0300">
        <w:rPr>
          <w:rFonts w:ascii="仿宋" w:eastAsia="仿宋" w:hAnsi="仿宋" w:cs="仿宋"/>
          <w:spacing w:val="18"/>
          <w:sz w:val="32"/>
          <w:szCs w:val="32"/>
        </w:rPr>
        <w:t>202</w:t>
      </w:r>
      <w:r w:rsidR="00F068CA">
        <w:rPr>
          <w:rFonts w:ascii="仿宋" w:eastAsia="仿宋" w:hAnsi="仿宋" w:cs="仿宋" w:hint="eastAsia"/>
          <w:spacing w:val="18"/>
          <w:sz w:val="32"/>
          <w:szCs w:val="32"/>
        </w:rPr>
        <w:t>2</w:t>
      </w:r>
      <w:r w:rsidRPr="00AA0300">
        <w:rPr>
          <w:rFonts w:ascii="仿宋" w:eastAsia="仿宋" w:hAnsi="仿宋" w:cs="仿宋" w:hint="eastAsia"/>
          <w:spacing w:val="-7"/>
          <w:sz w:val="32"/>
          <w:szCs w:val="32"/>
        </w:rPr>
        <w:t>〕</w:t>
      </w:r>
      <w:r w:rsidRPr="00AA0300">
        <w:rPr>
          <w:rFonts w:ascii="仿宋" w:eastAsia="仿宋" w:hAnsi="仿宋" w:cs="仿宋"/>
          <w:spacing w:val="68"/>
          <w:sz w:val="32"/>
          <w:szCs w:val="32"/>
        </w:rPr>
        <w:t>16-</w:t>
      </w:r>
      <w:r w:rsidR="00F068CA">
        <w:rPr>
          <w:rFonts w:ascii="仿宋" w:eastAsia="仿宋" w:hAnsi="仿宋" w:cs="仿宋" w:hint="eastAsia"/>
          <w:spacing w:val="68"/>
          <w:sz w:val="32"/>
          <w:szCs w:val="32"/>
        </w:rPr>
        <w:t>013</w:t>
      </w:r>
      <w:r w:rsidRPr="00AA0300">
        <w:rPr>
          <w:rFonts w:ascii="仿宋" w:eastAsia="仿宋" w:hAnsi="仿宋" w:cs="仿宋" w:hint="eastAsia"/>
          <w:spacing w:val="-7"/>
          <w:sz w:val="32"/>
          <w:szCs w:val="32"/>
        </w:rPr>
        <w:t>号</w:t>
      </w:r>
    </w:p>
    <w:p w:rsidR="00F068CA" w:rsidRDefault="00F068CA" w:rsidP="00F068CA">
      <w:pPr>
        <w:spacing w:line="560" w:lineRule="exact"/>
        <w:rPr>
          <w:rFonts w:ascii="仿宋" w:eastAsia="仿宋" w:hAnsi="仿宋" w:cs="仿宋"/>
          <w:kern w:val="1"/>
          <w:sz w:val="32"/>
          <w:szCs w:val="32"/>
        </w:rPr>
      </w:pPr>
    </w:p>
    <w:p w:rsidR="00F068CA" w:rsidRPr="00F068CA" w:rsidRDefault="00F068CA" w:rsidP="00F068CA">
      <w:pPr>
        <w:spacing w:line="560" w:lineRule="exact"/>
        <w:rPr>
          <w:rFonts w:ascii="仿宋_GB2312" w:eastAsia="仿宋_GB2312" w:hAnsi="仿宋" w:cs="仿宋"/>
          <w:kern w:val="1"/>
          <w:sz w:val="32"/>
          <w:szCs w:val="32"/>
        </w:rPr>
      </w:pPr>
      <w:r w:rsidRPr="00F068CA">
        <w:rPr>
          <w:rFonts w:ascii="仿宋_GB2312" w:eastAsia="仿宋_GB2312" w:hAnsi="仿宋" w:cs="仿宋" w:hint="eastAsia"/>
          <w:kern w:val="1"/>
          <w:sz w:val="32"/>
          <w:szCs w:val="32"/>
        </w:rPr>
        <w:t>当事人：泉州市</w:t>
      </w:r>
      <w:proofErr w:type="gramStart"/>
      <w:r w:rsidRPr="00F068CA">
        <w:rPr>
          <w:rFonts w:ascii="仿宋_GB2312" w:eastAsia="仿宋_GB2312" w:hAnsi="仿宋" w:cs="仿宋" w:hint="eastAsia"/>
          <w:kern w:val="1"/>
          <w:sz w:val="32"/>
          <w:szCs w:val="32"/>
        </w:rPr>
        <w:t>易好超市</w:t>
      </w:r>
      <w:proofErr w:type="gramEnd"/>
      <w:r w:rsidRPr="00F068CA">
        <w:rPr>
          <w:rFonts w:ascii="仿宋_GB2312" w:eastAsia="仿宋_GB2312" w:hAnsi="仿宋" w:cs="仿宋" w:hint="eastAsia"/>
          <w:kern w:val="1"/>
          <w:sz w:val="32"/>
          <w:szCs w:val="32"/>
        </w:rPr>
        <w:t xml:space="preserve">管理有限公司                                                 </w:t>
      </w:r>
    </w:p>
    <w:p w:rsidR="00F068CA" w:rsidRPr="00F068CA" w:rsidRDefault="00F068CA" w:rsidP="00F068CA">
      <w:pPr>
        <w:spacing w:line="560" w:lineRule="exact"/>
        <w:rPr>
          <w:rFonts w:ascii="仿宋_GB2312" w:eastAsia="仿宋_GB2312" w:hAnsi="仿宋" w:cs="仿宋"/>
          <w:kern w:val="1"/>
          <w:sz w:val="32"/>
          <w:szCs w:val="32"/>
        </w:rPr>
      </w:pPr>
      <w:r w:rsidRPr="00F068CA">
        <w:rPr>
          <w:rFonts w:ascii="仿宋_GB2312" w:eastAsia="仿宋_GB2312" w:hAnsi="仿宋" w:cs="仿宋" w:hint="eastAsia"/>
          <w:kern w:val="1"/>
          <w:sz w:val="32"/>
          <w:szCs w:val="32"/>
        </w:rPr>
        <w:t xml:space="preserve">主体资格证照名称：营业执照                                        </w:t>
      </w:r>
    </w:p>
    <w:p w:rsidR="00F068CA" w:rsidRPr="00F068CA" w:rsidRDefault="00F068CA" w:rsidP="00F068CA">
      <w:pPr>
        <w:spacing w:line="560" w:lineRule="exact"/>
        <w:rPr>
          <w:rFonts w:ascii="仿宋_GB2312" w:eastAsia="仿宋_GB2312" w:hAnsi="仿宋" w:cs="仿宋"/>
          <w:kern w:val="1"/>
          <w:sz w:val="32"/>
          <w:szCs w:val="32"/>
        </w:rPr>
      </w:pPr>
      <w:r w:rsidRPr="00F068CA">
        <w:rPr>
          <w:rFonts w:ascii="仿宋_GB2312" w:eastAsia="仿宋_GB2312" w:hAnsi="仿宋" w:cs="仿宋" w:hint="eastAsia"/>
          <w:kern w:val="1"/>
          <w:sz w:val="32"/>
          <w:szCs w:val="32"/>
        </w:rPr>
        <w:t xml:space="preserve">统一社会信用代码：91350582MA31DTPW4K                              </w:t>
      </w:r>
    </w:p>
    <w:p w:rsidR="00F068CA" w:rsidRPr="00F068CA" w:rsidRDefault="00F068CA" w:rsidP="00F068CA">
      <w:pPr>
        <w:spacing w:line="560" w:lineRule="exact"/>
        <w:rPr>
          <w:rFonts w:ascii="仿宋_GB2312" w:eastAsia="仿宋_GB2312" w:hAnsi="仿宋" w:cs="仿宋"/>
          <w:kern w:val="1"/>
          <w:sz w:val="32"/>
          <w:szCs w:val="32"/>
        </w:rPr>
      </w:pPr>
      <w:r w:rsidRPr="00F068CA">
        <w:rPr>
          <w:rFonts w:ascii="仿宋_GB2312" w:eastAsia="仿宋_GB2312" w:hAnsi="仿宋" w:cs="仿宋" w:hint="eastAsia"/>
          <w:kern w:val="1"/>
          <w:sz w:val="32"/>
          <w:szCs w:val="32"/>
        </w:rPr>
        <w:t xml:space="preserve">住所：晋江市梅岭街道双沟社区双沟村委会2楼                                          </w:t>
      </w:r>
    </w:p>
    <w:p w:rsidR="009E3391" w:rsidRPr="00F068CA" w:rsidRDefault="00F068CA" w:rsidP="00F068CA">
      <w:pPr>
        <w:spacing w:line="560" w:lineRule="exact"/>
        <w:rPr>
          <w:rFonts w:ascii="仿宋_GB2312" w:eastAsia="仿宋_GB2312" w:hAnsi="仿宋" w:cs="仿宋"/>
          <w:kern w:val="1"/>
          <w:sz w:val="32"/>
          <w:szCs w:val="32"/>
        </w:rPr>
      </w:pPr>
      <w:r w:rsidRPr="00F068CA">
        <w:rPr>
          <w:rFonts w:ascii="仿宋_GB2312" w:eastAsia="仿宋_GB2312" w:hAnsi="仿宋" w:cs="仿宋" w:hint="eastAsia"/>
          <w:kern w:val="1"/>
          <w:sz w:val="32"/>
          <w:szCs w:val="32"/>
        </w:rPr>
        <w:t>法定代表人：</w:t>
      </w:r>
      <w:proofErr w:type="gramStart"/>
      <w:r w:rsidRPr="00F068CA">
        <w:rPr>
          <w:rFonts w:ascii="仿宋_GB2312" w:eastAsia="仿宋_GB2312" w:hAnsi="仿宋" w:cs="仿宋" w:hint="eastAsia"/>
          <w:kern w:val="1"/>
          <w:sz w:val="32"/>
          <w:szCs w:val="32"/>
        </w:rPr>
        <w:t>郑江义</w:t>
      </w:r>
      <w:proofErr w:type="gramEnd"/>
      <w:r w:rsidRPr="00F068CA">
        <w:rPr>
          <w:rFonts w:ascii="仿宋_GB2312" w:eastAsia="仿宋_GB2312" w:hAnsi="仿宋" w:cs="仿宋" w:hint="eastAsia"/>
          <w:kern w:val="1"/>
          <w:sz w:val="32"/>
          <w:szCs w:val="32"/>
        </w:rPr>
        <w:t xml:space="preserve">               </w:t>
      </w:r>
      <w:r w:rsidR="009E3391" w:rsidRPr="00F068CA">
        <w:rPr>
          <w:rFonts w:ascii="仿宋_GB2312" w:eastAsia="仿宋_GB2312" w:hAnsi="仿宋" w:cs="仿宋" w:hint="eastAsia"/>
          <w:kern w:val="1"/>
          <w:sz w:val="32"/>
          <w:szCs w:val="32"/>
        </w:rPr>
        <w:t xml:space="preserve">                         </w:t>
      </w:r>
    </w:p>
    <w:p w:rsidR="009E3391" w:rsidRPr="00F068CA" w:rsidRDefault="009E3391" w:rsidP="00B646E3">
      <w:pPr>
        <w:spacing w:beforeLines="50" w:line="520" w:lineRule="exact"/>
        <w:rPr>
          <w:rFonts w:ascii="仿宋_GB2312" w:eastAsia="仿宋_GB2312" w:hAnsi="仿宋" w:cs="Times New Roman"/>
          <w:color w:val="000000"/>
          <w:sz w:val="32"/>
          <w:szCs w:val="32"/>
          <w:u w:val="single"/>
        </w:rPr>
      </w:pP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2021年10月14日，本局收到晋江市公安局《关于退回泉州市易好超市管理有限公司销售经营不合格食品案的函》（晋公法【2021】5036号），晋江市公安局认为该案证据不足，将案件退回我局。经查，当事人销售经营的“大闸蟹”经抽检“呋喃西林代谢物”项目不合格，当事人的行为涉嫌构成销售经营不合格食品行为，违反《食用农产品市场销售质量安全监督管理办法》第二十五条第（一）项及《中华人民共和国食品安全法》第三十四条第（一）项的规定，本局2021年11月3日予以立案调查。</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经查，当事人于2017年12月25日取得《营业执照》，2018年2月2日取得《食品经营许可证》后开始营业。据当事人供述，当事人经营的“大闸蟹”（购进日期为2020年9月29日）是向“江苏红膏大闸蟹直营店”购进，原产地为江苏，共购进“大闸蟹”3袋，合计28.8斤，其中1袋2</w:t>
      </w:r>
      <w:proofErr w:type="gramStart"/>
      <w:r w:rsidRPr="00F068CA">
        <w:rPr>
          <w:rFonts w:ascii="仿宋_GB2312" w:eastAsia="仿宋_GB2312" w:hAnsi="仿宋" w:cs="仿宋" w:hint="eastAsia"/>
          <w:sz w:val="32"/>
          <w:szCs w:val="32"/>
        </w:rPr>
        <w:t>两</w:t>
      </w:r>
      <w:proofErr w:type="gramEnd"/>
      <w:r w:rsidRPr="00F068CA">
        <w:rPr>
          <w:rFonts w:ascii="仿宋_GB2312" w:eastAsia="仿宋_GB2312" w:hAnsi="仿宋" w:cs="仿宋" w:hint="eastAsia"/>
          <w:sz w:val="32"/>
          <w:szCs w:val="32"/>
        </w:rPr>
        <w:t>公蟹8.1斤，14元/斤，共113元；1袋2.5</w:t>
      </w:r>
      <w:proofErr w:type="gramStart"/>
      <w:r w:rsidRPr="00F068CA">
        <w:rPr>
          <w:rFonts w:ascii="仿宋_GB2312" w:eastAsia="仿宋_GB2312" w:hAnsi="仿宋" w:cs="仿宋" w:hint="eastAsia"/>
          <w:sz w:val="32"/>
          <w:szCs w:val="32"/>
        </w:rPr>
        <w:t>两</w:t>
      </w:r>
      <w:proofErr w:type="gramEnd"/>
      <w:r w:rsidRPr="00F068CA">
        <w:rPr>
          <w:rFonts w:ascii="仿宋_GB2312" w:eastAsia="仿宋_GB2312" w:hAnsi="仿宋" w:cs="仿宋" w:hint="eastAsia"/>
          <w:sz w:val="32"/>
          <w:szCs w:val="32"/>
        </w:rPr>
        <w:t>公蟹10.1斤，20元/斤，共202元；1袋2.5</w:t>
      </w:r>
      <w:proofErr w:type="gramStart"/>
      <w:r w:rsidRPr="00F068CA">
        <w:rPr>
          <w:rFonts w:ascii="仿宋_GB2312" w:eastAsia="仿宋_GB2312" w:hAnsi="仿宋" w:cs="仿宋" w:hint="eastAsia"/>
          <w:sz w:val="32"/>
          <w:szCs w:val="32"/>
        </w:rPr>
        <w:t>两</w:t>
      </w:r>
      <w:proofErr w:type="gramEnd"/>
      <w:r w:rsidRPr="00F068CA">
        <w:rPr>
          <w:rFonts w:ascii="仿宋_GB2312" w:eastAsia="仿宋_GB2312" w:hAnsi="仿宋" w:cs="仿宋" w:hint="eastAsia"/>
          <w:sz w:val="32"/>
          <w:szCs w:val="32"/>
        </w:rPr>
        <w:t>公蟹10.6斤，20元/斤，共212元，合计总价</w:t>
      </w:r>
      <w:r w:rsidRPr="00F068CA">
        <w:rPr>
          <w:rFonts w:ascii="仿宋_GB2312" w:eastAsia="仿宋_GB2312" w:hAnsi="仿宋" w:cs="仿宋" w:hint="eastAsia"/>
          <w:sz w:val="32"/>
          <w:szCs w:val="32"/>
        </w:rPr>
        <w:lastRenderedPageBreak/>
        <w:t>527元。但经查询该公司使用的“思讯销售管理系统”，“大闸蟹”于9月29日销售了5.39斤，30日销售了34.96斤，已将9月29日购进的该批次“大闸蟹”销售完毕了，当事人未能提供前一批次“大闸蟹”的购进记录。当事人只提供了供货方的</w:t>
      </w:r>
      <w:proofErr w:type="gramStart"/>
      <w:r w:rsidRPr="00F068CA">
        <w:rPr>
          <w:rFonts w:ascii="仿宋_GB2312" w:eastAsia="仿宋_GB2312" w:hAnsi="仿宋" w:cs="仿宋" w:hint="eastAsia"/>
          <w:sz w:val="32"/>
          <w:szCs w:val="32"/>
        </w:rPr>
        <w:t>微信名、微信聊天</w:t>
      </w:r>
      <w:proofErr w:type="gramEnd"/>
      <w:r w:rsidRPr="00F068CA">
        <w:rPr>
          <w:rFonts w:ascii="仿宋_GB2312" w:eastAsia="仿宋_GB2312" w:hAnsi="仿宋" w:cs="仿宋" w:hint="eastAsia"/>
          <w:sz w:val="32"/>
          <w:szCs w:val="32"/>
        </w:rPr>
        <w:t>记录、联系方式、经营地址，无法提供供货方的相关身份信息、相关进货票据、食品出厂合格证或其他合格证明文件。当事人供述该批次购进的“大闸蟹”产品即是2020年9月30日本局委托厦门中集信检测技术有限公司抽检的同一批次“大闸蟹”。根据厦门中集信检测技术有限公司出具的初检报告《厦门中集信检测技术有限公司检验报告》（№：FS20200930617）、厦门海关技术中心的复检报告《检测报告》（报告编号：2120022804）显示，当事人销售经营的“大闸蟹”经抽检“呋喃西林代谢物”项目不合格，经营销售用添加食品添加剂以外的化学物质和其他可能危害人体健康物质“呋喃西林代谢物”作为原料生产的食品。至案发时止，当事人经营的上述“大闸蟹”已全部销售完毕（含抽样数量1.636KG，</w:t>
      </w:r>
      <w:proofErr w:type="gramStart"/>
      <w:r w:rsidRPr="00F068CA">
        <w:rPr>
          <w:rFonts w:ascii="仿宋_GB2312" w:eastAsia="仿宋_GB2312" w:hAnsi="仿宋" w:cs="仿宋" w:hint="eastAsia"/>
          <w:sz w:val="32"/>
          <w:szCs w:val="32"/>
        </w:rPr>
        <w:t>备样数量</w:t>
      </w:r>
      <w:proofErr w:type="gramEnd"/>
      <w:r w:rsidRPr="00F068CA">
        <w:rPr>
          <w:rFonts w:ascii="仿宋_GB2312" w:eastAsia="仿宋_GB2312" w:hAnsi="仿宋" w:cs="仿宋" w:hint="eastAsia"/>
          <w:sz w:val="32"/>
          <w:szCs w:val="32"/>
        </w:rPr>
        <w:t>0.8KG），销售价格均为26.8元/500g,销售金额共计771.84元，获利244.84元。故当事人违法经营上述“大闸蟹”的货值金额为771.84元，违法所得为244.84元。当事人在购进上述“大闸蟹”时未履行法律规定的索票、索证、验收等义务，2021年4月21日本局已责令其改正，并给予警告。</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上述事实，主要有以下证据证明：晋江市公安局《关于退回泉州市易好超市管理有限公司销售经营不合格食品案的函》（晋公法</w:t>
      </w:r>
      <w:r>
        <w:rPr>
          <w:rFonts w:ascii="仿宋_GB2312" w:eastAsia="仿宋_GB2312" w:hAnsi="仿宋" w:cs="仿宋" w:hint="eastAsia"/>
          <w:sz w:val="32"/>
          <w:szCs w:val="32"/>
        </w:rPr>
        <w:t>[</w:t>
      </w:r>
      <w:r w:rsidRPr="00F068CA">
        <w:rPr>
          <w:rFonts w:ascii="仿宋_GB2312" w:eastAsia="仿宋_GB2312" w:hAnsi="仿宋" w:cs="仿宋" w:hint="eastAsia"/>
          <w:sz w:val="32"/>
          <w:szCs w:val="32"/>
        </w:rPr>
        <w:t>2021</w:t>
      </w:r>
      <w:r>
        <w:rPr>
          <w:rFonts w:ascii="仿宋_GB2312" w:eastAsia="仿宋_GB2312" w:hAnsi="仿宋" w:cs="仿宋" w:hint="eastAsia"/>
          <w:sz w:val="32"/>
          <w:szCs w:val="32"/>
        </w:rPr>
        <w:t>]</w:t>
      </w:r>
      <w:r w:rsidRPr="00F068CA">
        <w:rPr>
          <w:rFonts w:ascii="仿宋_GB2312" w:eastAsia="仿宋_GB2312" w:hAnsi="仿宋" w:cs="仿宋" w:hint="eastAsia"/>
          <w:sz w:val="32"/>
          <w:szCs w:val="32"/>
        </w:rPr>
        <w:t>5036号）及移送案件材料、当事人营业执照副本复印件、食品经营许可证复印件、法定代表人身份证复印件、授权委托书、被委托人身份证复印件、询问笔录、现场笔录、现场照片、</w:t>
      </w:r>
      <w:proofErr w:type="gramStart"/>
      <w:r w:rsidRPr="00F068CA">
        <w:rPr>
          <w:rFonts w:ascii="仿宋_GB2312" w:eastAsia="仿宋_GB2312" w:hAnsi="仿宋" w:cs="仿宋" w:hint="eastAsia"/>
          <w:sz w:val="32"/>
          <w:szCs w:val="32"/>
        </w:rPr>
        <w:t>微信截</w:t>
      </w:r>
      <w:proofErr w:type="gramEnd"/>
      <w:r w:rsidRPr="00F068CA">
        <w:rPr>
          <w:rFonts w:ascii="仿宋_GB2312" w:eastAsia="仿宋_GB2312" w:hAnsi="仿宋" w:cs="仿宋" w:hint="eastAsia"/>
          <w:sz w:val="32"/>
          <w:szCs w:val="32"/>
        </w:rPr>
        <w:t>图、当场行政处罚决定书复印件等。</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2022年</w:t>
      </w:r>
      <w:r>
        <w:rPr>
          <w:rFonts w:ascii="仿宋_GB2312" w:eastAsia="仿宋_GB2312" w:hAnsi="仿宋" w:cs="仿宋" w:hint="eastAsia"/>
          <w:sz w:val="32"/>
          <w:szCs w:val="32"/>
        </w:rPr>
        <w:t>3</w:t>
      </w:r>
      <w:r w:rsidRPr="00F068CA">
        <w:rPr>
          <w:rFonts w:ascii="仿宋_GB2312" w:eastAsia="仿宋_GB2312" w:hAnsi="仿宋" w:cs="仿宋" w:hint="eastAsia"/>
          <w:sz w:val="32"/>
          <w:szCs w:val="32"/>
        </w:rPr>
        <w:t>月</w:t>
      </w:r>
      <w:r>
        <w:rPr>
          <w:rFonts w:ascii="仿宋_GB2312" w:eastAsia="仿宋_GB2312" w:hAnsi="仿宋" w:cs="仿宋" w:hint="eastAsia"/>
          <w:sz w:val="32"/>
          <w:szCs w:val="32"/>
        </w:rPr>
        <w:t>8</w:t>
      </w:r>
      <w:r w:rsidRPr="00F068CA">
        <w:rPr>
          <w:rFonts w:ascii="仿宋_GB2312" w:eastAsia="仿宋_GB2312" w:hAnsi="仿宋" w:cs="仿宋" w:hint="eastAsia"/>
          <w:sz w:val="32"/>
          <w:szCs w:val="32"/>
        </w:rPr>
        <w:t>日，本局向当事人送达了《行政处罚告知书》（</w:t>
      </w:r>
      <w:proofErr w:type="gramStart"/>
      <w:r w:rsidRPr="00F068CA">
        <w:rPr>
          <w:rFonts w:ascii="仿宋_GB2312" w:eastAsia="仿宋_GB2312" w:hAnsi="仿宋" w:cs="仿宋" w:hint="eastAsia"/>
          <w:sz w:val="32"/>
          <w:szCs w:val="32"/>
        </w:rPr>
        <w:t>晋市监告</w:t>
      </w:r>
      <w:proofErr w:type="gramEnd"/>
      <w:r w:rsidRPr="00F068CA">
        <w:rPr>
          <w:rFonts w:ascii="仿宋_GB2312" w:eastAsia="仿宋_GB2312" w:hAnsi="仿宋" w:cs="仿宋" w:hint="eastAsia"/>
          <w:sz w:val="32"/>
          <w:szCs w:val="32"/>
        </w:rPr>
        <w:t>字[2022]16-</w:t>
      </w:r>
      <w:r>
        <w:rPr>
          <w:rFonts w:ascii="仿宋_GB2312" w:eastAsia="仿宋_GB2312" w:hAnsi="仿宋" w:cs="仿宋" w:hint="eastAsia"/>
          <w:sz w:val="32"/>
          <w:szCs w:val="32"/>
        </w:rPr>
        <w:t>012</w:t>
      </w:r>
      <w:r w:rsidRPr="00F068CA">
        <w:rPr>
          <w:rFonts w:ascii="仿宋_GB2312" w:eastAsia="仿宋_GB2312" w:hAnsi="仿宋" w:cs="仿宋" w:hint="eastAsia"/>
          <w:sz w:val="32"/>
          <w:szCs w:val="32"/>
        </w:rPr>
        <w:t>号），当事人在法定期限内未提出陈述和申辩意见，也未要求听证。</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当事人经营销售的“大闸蟹”含有国家禁止使用的兽药，</w:t>
      </w:r>
      <w:r w:rsidRPr="00F068CA">
        <w:rPr>
          <w:rFonts w:ascii="仿宋_GB2312" w:eastAsia="仿宋_GB2312" w:hAnsi="仿宋" w:cs="仿宋" w:hint="eastAsia"/>
          <w:sz w:val="32"/>
          <w:szCs w:val="32"/>
        </w:rPr>
        <w:lastRenderedPageBreak/>
        <w:t>其行为违反了《食用农产品市场销售质量安全监督管理办法》第二十五条第（一）项及《中华人民共和国食品安全法》第三十四条第（一）项之规定。鉴于当事人积极配合调查，如实陈述违法事实并主动提供证据材料的，予以从轻处罚。依据《食用农产品市场销售质量安全监督管理办法》第五十条第一款、《中华人民共和国食品安全法》</w:t>
      </w:r>
      <w:bookmarkStart w:id="0" w:name="123"/>
      <w:r w:rsidRPr="00F068CA">
        <w:rPr>
          <w:rFonts w:ascii="仿宋_GB2312" w:eastAsia="仿宋_GB2312" w:hAnsi="仿宋" w:cs="仿宋" w:hint="eastAsia"/>
          <w:sz w:val="32"/>
          <w:szCs w:val="32"/>
        </w:rPr>
        <w:t>第一百二十三条</w:t>
      </w:r>
      <w:bookmarkEnd w:id="0"/>
      <w:r w:rsidRPr="00F068CA">
        <w:rPr>
          <w:rFonts w:ascii="仿宋_GB2312" w:eastAsia="仿宋_GB2312" w:hAnsi="仿宋" w:cs="仿宋" w:hint="eastAsia"/>
          <w:sz w:val="32"/>
          <w:szCs w:val="32"/>
        </w:rPr>
        <w:t>第一款第（一）项及《行政处罚法》第二十八条之规定，本局责令当事人改正上述违法行为，给予如下行政处罚：</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1.没收违法所得244.84元；</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2.罚款105000元。</w:t>
      </w:r>
    </w:p>
    <w:p w:rsidR="00F068CA" w:rsidRPr="00F068CA" w:rsidRDefault="00B646E3" w:rsidP="00B646E3">
      <w:pPr>
        <w:spacing w:line="440" w:lineRule="exact"/>
        <w:ind w:firstLineChars="200" w:firstLine="640"/>
        <w:rPr>
          <w:rFonts w:ascii="仿宋_GB2312" w:eastAsia="仿宋_GB2312" w:hAnsi="仿宋" w:cs="仿宋"/>
          <w:sz w:val="32"/>
          <w:szCs w:val="32"/>
        </w:rPr>
      </w:pPr>
      <w:r w:rsidRPr="00B646E3">
        <w:rPr>
          <w:rFonts w:ascii="仿宋_GB2312" w:eastAsia="仿宋_GB2312" w:hAnsi="仿宋" w:cs="仿宋"/>
          <w:sz w:val="32"/>
          <w:szCs w:val="32"/>
        </w:rPr>
        <w:t>当事人应当自收到行政处罚决定书之日起十五日内，</w:t>
      </w:r>
      <w:r w:rsidRPr="00B646E3">
        <w:rPr>
          <w:rFonts w:ascii="仿宋_GB2312" w:eastAsia="仿宋_GB2312" w:hAnsi="仿宋" w:cs="仿宋" w:hint="eastAsia"/>
          <w:sz w:val="32"/>
          <w:szCs w:val="32"/>
        </w:rPr>
        <w:t>凭“福建省政府非税收入电子缴款通知书（缴款码）通过</w:t>
      </w:r>
      <w:r w:rsidRPr="00B646E3">
        <w:rPr>
          <w:rFonts w:ascii="仿宋_GB2312" w:eastAsia="仿宋_GB2312" w:hAnsi="仿宋" w:cs="仿宋"/>
          <w:sz w:val="32"/>
          <w:szCs w:val="32"/>
        </w:rPr>
        <w:t>银行</w:t>
      </w:r>
      <w:r w:rsidRPr="00B646E3">
        <w:rPr>
          <w:rFonts w:ascii="仿宋_GB2312" w:eastAsia="仿宋_GB2312" w:hAnsi="仿宋" w:cs="仿宋" w:hint="eastAsia"/>
          <w:sz w:val="32"/>
          <w:szCs w:val="32"/>
        </w:rPr>
        <w:t>网点</w:t>
      </w:r>
      <w:r w:rsidRPr="00B646E3">
        <w:rPr>
          <w:rFonts w:ascii="仿宋_GB2312" w:eastAsia="仿宋_GB2312" w:hAnsi="仿宋" w:cs="仿宋"/>
          <w:sz w:val="32"/>
          <w:szCs w:val="32"/>
        </w:rPr>
        <w:t>或者电子支付系统缴款。</w:t>
      </w:r>
      <w:r w:rsidR="00F068CA" w:rsidRPr="00F068CA">
        <w:rPr>
          <w:rFonts w:ascii="仿宋_GB2312" w:eastAsia="仿宋_GB2312" w:hAnsi="仿宋" w:cs="仿宋" w:hint="eastAsia"/>
          <w:sz w:val="32"/>
          <w:szCs w:val="32"/>
        </w:rPr>
        <w:t xml:space="preserve">当事人逾期不履行行政处罚决定的，本局将依据《中华人民共和国行政处罚法》第七十二条的规定，采取下列措施：（一）到期不缴纳罚款的，每日按罚款数额的百分之三加处罚款；（二）根据法律规定，将查封、扣押的财物拍卖、划拨抵缴罚款；（三）申请人民法院强制执行。 </w:t>
      </w:r>
    </w:p>
    <w:p w:rsidR="00F068CA" w:rsidRPr="00F068CA" w:rsidRDefault="00F068CA" w:rsidP="00F068CA">
      <w:pPr>
        <w:spacing w:line="440" w:lineRule="exact"/>
        <w:ind w:firstLineChars="200" w:firstLine="640"/>
        <w:rPr>
          <w:rFonts w:ascii="仿宋_GB2312" w:eastAsia="仿宋_GB2312" w:hAnsi="仿宋" w:cs="仿宋"/>
          <w:sz w:val="32"/>
          <w:szCs w:val="32"/>
        </w:rPr>
      </w:pPr>
      <w:r w:rsidRPr="00F068CA">
        <w:rPr>
          <w:rFonts w:ascii="仿宋_GB2312" w:eastAsia="仿宋_GB2312" w:hAnsi="仿宋" w:cs="仿宋" w:hint="eastAsia"/>
          <w:sz w:val="32"/>
          <w:szCs w:val="32"/>
        </w:rPr>
        <w:t>当事人如不服本行政处罚决定，可在接到行政处罚决定书之日起六十日内，向晋江市人民政府申请复议，或在六个月内直接向人民法院提起诉讼。当事人对行政处罚决定不服而申请行政复议或提起行政诉讼的，行政处罚不停止执行。</w:t>
      </w:r>
    </w:p>
    <w:p w:rsidR="009E3391" w:rsidRPr="00F068CA" w:rsidRDefault="009E3391" w:rsidP="00F068CA">
      <w:pPr>
        <w:spacing w:line="440" w:lineRule="exact"/>
        <w:ind w:firstLineChars="200" w:firstLine="640"/>
        <w:rPr>
          <w:rFonts w:ascii="仿宋_GB2312" w:eastAsia="仿宋_GB2312" w:hAnsi="仿宋" w:cs="Times New Roman"/>
          <w:sz w:val="32"/>
          <w:szCs w:val="32"/>
        </w:rPr>
      </w:pPr>
    </w:p>
    <w:p w:rsidR="009E3391" w:rsidRPr="00F068CA" w:rsidRDefault="009E3391" w:rsidP="00F068CA">
      <w:pPr>
        <w:spacing w:line="440" w:lineRule="exact"/>
        <w:ind w:firstLineChars="200" w:firstLine="640"/>
        <w:rPr>
          <w:rFonts w:ascii="仿宋_GB2312" w:eastAsia="仿宋_GB2312" w:hAnsi="仿宋" w:cs="仿宋"/>
          <w:color w:val="000000"/>
          <w:sz w:val="32"/>
          <w:szCs w:val="32"/>
        </w:rPr>
      </w:pPr>
      <w:r w:rsidRPr="00F068CA">
        <w:rPr>
          <w:rFonts w:ascii="仿宋_GB2312" w:eastAsia="仿宋_GB2312" w:hAnsi="仿宋" w:cs="仿宋" w:hint="eastAsia"/>
          <w:color w:val="000000"/>
          <w:sz w:val="32"/>
          <w:szCs w:val="32"/>
        </w:rPr>
        <w:t xml:space="preserve">                        晋江市</w:t>
      </w:r>
      <w:r w:rsidRPr="00F068CA">
        <w:rPr>
          <w:rFonts w:ascii="仿宋_GB2312" w:eastAsia="仿宋_GB2312" w:hAnsi="仿宋" w:cs="仿宋" w:hint="eastAsia"/>
          <w:spacing w:val="-4"/>
          <w:sz w:val="32"/>
          <w:szCs w:val="32"/>
        </w:rPr>
        <w:t>市场监督管理局</w:t>
      </w:r>
      <w:r w:rsidRPr="00F068CA">
        <w:rPr>
          <w:rFonts w:ascii="仿宋_GB2312" w:eastAsia="仿宋_GB2312" w:hAnsi="仿宋" w:cs="仿宋" w:hint="eastAsia"/>
          <w:color w:val="000000"/>
          <w:sz w:val="32"/>
          <w:szCs w:val="32"/>
        </w:rPr>
        <w:t xml:space="preserve">  </w:t>
      </w:r>
    </w:p>
    <w:p w:rsidR="00F068CA" w:rsidRDefault="009E3391" w:rsidP="00F068CA">
      <w:pPr>
        <w:spacing w:line="440" w:lineRule="exact"/>
        <w:ind w:right="640" w:firstLine="601"/>
        <w:jc w:val="center"/>
        <w:rPr>
          <w:rFonts w:ascii="仿宋_GB2312" w:eastAsia="仿宋_GB2312" w:hAnsi="仿宋" w:cs="仿宋"/>
          <w:color w:val="000000"/>
          <w:sz w:val="32"/>
          <w:szCs w:val="32"/>
        </w:rPr>
      </w:pPr>
      <w:r w:rsidRPr="00F068CA">
        <w:rPr>
          <w:rFonts w:ascii="仿宋_GB2312" w:eastAsia="仿宋_GB2312" w:hAnsi="仿宋" w:cs="仿宋" w:hint="eastAsia"/>
          <w:color w:val="000000"/>
          <w:sz w:val="32"/>
          <w:szCs w:val="32"/>
        </w:rPr>
        <w:t xml:space="preserve">                            202</w:t>
      </w:r>
      <w:r w:rsidR="00F068CA" w:rsidRPr="00F068CA">
        <w:rPr>
          <w:rFonts w:ascii="仿宋_GB2312" w:eastAsia="仿宋_GB2312" w:hAnsi="仿宋" w:cs="仿宋" w:hint="eastAsia"/>
          <w:color w:val="000000"/>
          <w:sz w:val="32"/>
          <w:szCs w:val="32"/>
        </w:rPr>
        <w:t>2</w:t>
      </w:r>
      <w:r w:rsidRPr="00F068CA">
        <w:rPr>
          <w:rFonts w:ascii="仿宋_GB2312" w:eastAsia="仿宋_GB2312" w:hAnsi="仿宋" w:cs="仿宋" w:hint="eastAsia"/>
          <w:color w:val="000000"/>
          <w:sz w:val="32"/>
          <w:szCs w:val="32"/>
        </w:rPr>
        <w:t>年</w:t>
      </w:r>
      <w:r w:rsidR="00F068CA" w:rsidRPr="00F068CA">
        <w:rPr>
          <w:rFonts w:ascii="仿宋_GB2312" w:eastAsia="仿宋_GB2312" w:hAnsi="仿宋" w:cs="仿宋" w:hint="eastAsia"/>
          <w:color w:val="000000"/>
          <w:sz w:val="32"/>
          <w:szCs w:val="32"/>
        </w:rPr>
        <w:t>3</w:t>
      </w:r>
      <w:r w:rsidRPr="00F068CA">
        <w:rPr>
          <w:rFonts w:ascii="仿宋_GB2312" w:eastAsia="仿宋_GB2312" w:hAnsi="仿宋" w:cs="仿宋" w:hint="eastAsia"/>
          <w:color w:val="000000"/>
          <w:sz w:val="32"/>
          <w:szCs w:val="32"/>
        </w:rPr>
        <w:t>月</w:t>
      </w:r>
      <w:r w:rsidR="00B646E3">
        <w:rPr>
          <w:rFonts w:ascii="仿宋_GB2312" w:eastAsia="仿宋_GB2312" w:hAnsi="仿宋" w:cs="仿宋" w:hint="eastAsia"/>
          <w:color w:val="000000"/>
          <w:sz w:val="32"/>
          <w:szCs w:val="32"/>
        </w:rPr>
        <w:t>19</w:t>
      </w:r>
      <w:r w:rsidRPr="00F068CA">
        <w:rPr>
          <w:rFonts w:ascii="仿宋_GB2312" w:eastAsia="仿宋_GB2312" w:hAnsi="仿宋" w:cs="仿宋" w:hint="eastAsia"/>
          <w:color w:val="000000"/>
          <w:sz w:val="32"/>
          <w:szCs w:val="32"/>
        </w:rPr>
        <w:t>日</w:t>
      </w:r>
    </w:p>
    <w:p w:rsidR="00F068CA" w:rsidRDefault="00F068CA" w:rsidP="00F068CA">
      <w:pPr>
        <w:spacing w:line="440" w:lineRule="exact"/>
        <w:ind w:right="640" w:firstLine="601"/>
        <w:jc w:val="center"/>
        <w:rPr>
          <w:rFonts w:ascii="仿宋_GB2312" w:eastAsia="仿宋_GB2312" w:hAnsi="仿宋" w:cs="仿宋"/>
          <w:color w:val="000000"/>
          <w:sz w:val="32"/>
          <w:szCs w:val="32"/>
        </w:rPr>
      </w:pPr>
    </w:p>
    <w:p w:rsidR="009E3391" w:rsidRDefault="009E3391" w:rsidP="00F068CA">
      <w:pPr>
        <w:spacing w:line="440" w:lineRule="exact"/>
        <w:ind w:right="640" w:firstLine="601"/>
        <w:jc w:val="center"/>
        <w:rPr>
          <w:rFonts w:ascii="黑体" w:eastAsia="黑体" w:hAnsi="黑体" w:cs="Times New Roman"/>
          <w:sz w:val="32"/>
          <w:szCs w:val="32"/>
        </w:rPr>
      </w:pPr>
      <w:r>
        <w:rPr>
          <w:rFonts w:ascii="黑体" w:eastAsia="黑体" w:hAnsi="黑体" w:cs="黑体" w:hint="eastAsia"/>
          <w:color w:val="231F20"/>
          <w:spacing w:val="-31"/>
          <w:sz w:val="32"/>
          <w:szCs w:val="32"/>
        </w:rPr>
        <w:t>（市场监督管理部门将依法向社会公开行政处罚决定信息）</w:t>
      </w:r>
    </w:p>
    <w:p w:rsidR="009E3391" w:rsidRDefault="009E3391" w:rsidP="0001708A">
      <w:pPr>
        <w:spacing w:line="440" w:lineRule="exact"/>
        <w:rPr>
          <w:rFonts w:ascii="仿宋_GB2312" w:eastAsia="仿宋_GB2312" w:hAnsi="仿宋" w:cs="Times New Roman"/>
          <w:color w:val="000000"/>
          <w:sz w:val="32"/>
          <w:szCs w:val="32"/>
        </w:rPr>
      </w:pPr>
    </w:p>
    <w:p w:rsidR="009E3391" w:rsidRPr="00C01FF5" w:rsidRDefault="00877311" w:rsidP="0001708A">
      <w:pPr>
        <w:spacing w:line="440" w:lineRule="exact"/>
        <w:rPr>
          <w:rFonts w:ascii="仿宋_GB2312" w:eastAsia="仿宋_GB2312" w:hAnsi="仿宋" w:cs="Times New Roman"/>
          <w:color w:val="000000"/>
          <w:sz w:val="32"/>
          <w:szCs w:val="32"/>
        </w:rPr>
      </w:pPr>
      <w:r w:rsidRPr="00877311">
        <w:rPr>
          <w:noProof/>
        </w:rPr>
        <w:pict>
          <v:line id="_x0000_s1026" style="position:absolute;left:0;text-align:left;z-index:251658240" from="-9.1pt,13.55pt" to="427.95pt,13.6pt" strokeweight="1.25pt"/>
        </w:pict>
      </w:r>
    </w:p>
    <w:p w:rsidR="009E3391" w:rsidRPr="00681459" w:rsidRDefault="009E3391" w:rsidP="00681459">
      <w:pPr>
        <w:spacing w:before="106" w:line="183" w:lineRule="auto"/>
        <w:ind w:firstLine="231"/>
        <w:rPr>
          <w:rFonts w:ascii="仿宋" w:eastAsia="仿宋" w:hAnsi="仿宋" w:cs="Times New Roman"/>
          <w:sz w:val="32"/>
          <w:szCs w:val="32"/>
        </w:rPr>
      </w:pPr>
      <w:r>
        <w:rPr>
          <w:rFonts w:ascii="仿宋" w:eastAsia="仿宋" w:hAnsi="仿宋" w:cs="仿宋" w:hint="eastAsia"/>
          <w:spacing w:val="-10"/>
          <w:sz w:val="32"/>
          <w:szCs w:val="32"/>
        </w:rPr>
        <w:t>本文书一</w:t>
      </w:r>
      <w:r w:rsidRPr="00681459">
        <w:rPr>
          <w:rFonts w:ascii="仿宋" w:eastAsia="仿宋" w:hAnsi="仿宋" w:cs="仿宋" w:hint="eastAsia"/>
          <w:spacing w:val="-10"/>
          <w:sz w:val="32"/>
          <w:szCs w:val="32"/>
        </w:rPr>
        <w:t>式</w:t>
      </w:r>
      <w:r w:rsidRPr="00681459">
        <w:rPr>
          <w:rFonts w:ascii="仿宋" w:eastAsia="仿宋" w:hAnsi="仿宋" w:cs="仿宋" w:hint="eastAsia"/>
          <w:spacing w:val="6"/>
          <w:sz w:val="32"/>
          <w:szCs w:val="32"/>
        </w:rPr>
        <w:t>二</w:t>
      </w:r>
      <w:r w:rsidRPr="00681459">
        <w:rPr>
          <w:rFonts w:ascii="仿宋" w:eastAsia="仿宋" w:hAnsi="仿宋" w:cs="仿宋" w:hint="eastAsia"/>
          <w:spacing w:val="-10"/>
          <w:sz w:val="32"/>
          <w:szCs w:val="32"/>
        </w:rPr>
        <w:t>份，</w:t>
      </w:r>
      <w:r w:rsidRPr="00681459">
        <w:rPr>
          <w:rFonts w:ascii="仿宋" w:eastAsia="仿宋" w:hAnsi="仿宋" w:cs="仿宋" w:hint="eastAsia"/>
          <w:spacing w:val="20"/>
          <w:sz w:val="32"/>
          <w:szCs w:val="32"/>
        </w:rPr>
        <w:t>一</w:t>
      </w:r>
      <w:r w:rsidRPr="00681459">
        <w:rPr>
          <w:rFonts w:ascii="仿宋" w:eastAsia="仿宋" w:hAnsi="仿宋" w:cs="仿宋" w:hint="eastAsia"/>
          <w:spacing w:val="-10"/>
          <w:sz w:val="32"/>
          <w:szCs w:val="32"/>
        </w:rPr>
        <w:t>份送达，一份归</w:t>
      </w:r>
      <w:r>
        <w:rPr>
          <w:rFonts w:ascii="仿宋" w:eastAsia="仿宋" w:hAnsi="仿宋" w:cs="仿宋" w:hint="eastAsia"/>
          <w:spacing w:val="-10"/>
          <w:sz w:val="32"/>
          <w:szCs w:val="32"/>
        </w:rPr>
        <w:t>档，</w:t>
      </w:r>
      <w:r>
        <w:rPr>
          <w:rFonts w:ascii="仿宋" w:eastAsia="仿宋" w:hAnsi="仿宋" w:cs="仿宋"/>
          <w:spacing w:val="3"/>
          <w:sz w:val="32"/>
          <w:szCs w:val="32"/>
          <w:u w:val="single"/>
        </w:rPr>
        <w:t xml:space="preserve">            </w:t>
      </w:r>
      <w:r>
        <w:rPr>
          <w:rFonts w:ascii="仿宋" w:eastAsia="仿宋" w:hAnsi="仿宋" w:cs="仿宋" w:hint="eastAsia"/>
          <w:spacing w:val="-10"/>
          <w:sz w:val="32"/>
          <w:szCs w:val="32"/>
        </w:rPr>
        <w:t>。</w:t>
      </w:r>
    </w:p>
    <w:sectPr w:rsidR="009E3391" w:rsidRPr="00681459" w:rsidSect="00F068CA">
      <w:footerReference w:type="default" r:id="rId6"/>
      <w:pgSz w:w="11906" w:h="16838"/>
      <w:pgMar w:top="1440" w:right="141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8CA" w:rsidRDefault="00F068CA">
      <w:pPr>
        <w:rPr>
          <w:rFonts w:cs="Times New Roman"/>
        </w:rPr>
      </w:pPr>
      <w:r>
        <w:rPr>
          <w:rFonts w:cs="Times New Roman"/>
        </w:rPr>
        <w:separator/>
      </w:r>
    </w:p>
  </w:endnote>
  <w:endnote w:type="continuationSeparator" w:id="1">
    <w:p w:rsidR="00F068CA" w:rsidRDefault="00F068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8CA" w:rsidRDefault="00F068CA" w:rsidP="00F01753">
    <w:pPr>
      <w:pStyle w:val="a4"/>
      <w:jc w:val="center"/>
      <w:rPr>
        <w:rFonts w:cs="Times New Roman"/>
      </w:rPr>
    </w:pPr>
    <w:r>
      <w:rPr>
        <w:rFonts w:cs="宋体" w:hint="eastAsia"/>
        <w:kern w:val="0"/>
      </w:rPr>
      <w:t>第</w:t>
    </w:r>
    <w:r>
      <w:rPr>
        <w:kern w:val="0"/>
      </w:rPr>
      <w:t xml:space="preserve"> </w:t>
    </w:r>
    <w:r w:rsidR="00877311">
      <w:rPr>
        <w:kern w:val="0"/>
      </w:rPr>
      <w:fldChar w:fldCharType="begin"/>
    </w:r>
    <w:r>
      <w:rPr>
        <w:kern w:val="0"/>
      </w:rPr>
      <w:instrText xml:space="preserve"> PAGE </w:instrText>
    </w:r>
    <w:r w:rsidR="00877311">
      <w:rPr>
        <w:kern w:val="0"/>
      </w:rPr>
      <w:fldChar w:fldCharType="separate"/>
    </w:r>
    <w:r w:rsidR="00655BF3">
      <w:rPr>
        <w:noProof/>
        <w:kern w:val="0"/>
      </w:rPr>
      <w:t>3</w:t>
    </w:r>
    <w:r w:rsidR="00877311">
      <w:rPr>
        <w:kern w:val="0"/>
      </w:rPr>
      <w:fldChar w:fldCharType="end"/>
    </w:r>
    <w:r>
      <w:rPr>
        <w:kern w:val="0"/>
      </w:rPr>
      <w:t xml:space="preserve"> </w:t>
    </w:r>
    <w:r>
      <w:rPr>
        <w:rFonts w:cs="宋体" w:hint="eastAsia"/>
        <w:kern w:val="0"/>
      </w:rPr>
      <w:t>页</w:t>
    </w:r>
    <w:r>
      <w:rPr>
        <w:kern w:val="0"/>
      </w:rPr>
      <w:t xml:space="preserve"> </w:t>
    </w:r>
    <w:r>
      <w:rPr>
        <w:rFonts w:cs="宋体" w:hint="eastAsia"/>
        <w:kern w:val="0"/>
      </w:rPr>
      <w:t>共</w:t>
    </w:r>
    <w:r>
      <w:rPr>
        <w:kern w:val="0"/>
      </w:rPr>
      <w:t xml:space="preserve"> </w:t>
    </w:r>
    <w:r w:rsidR="00877311">
      <w:rPr>
        <w:kern w:val="0"/>
      </w:rPr>
      <w:fldChar w:fldCharType="begin"/>
    </w:r>
    <w:r>
      <w:rPr>
        <w:kern w:val="0"/>
      </w:rPr>
      <w:instrText xml:space="preserve"> NUMPAGES </w:instrText>
    </w:r>
    <w:r w:rsidR="00877311">
      <w:rPr>
        <w:kern w:val="0"/>
      </w:rPr>
      <w:fldChar w:fldCharType="separate"/>
    </w:r>
    <w:r w:rsidR="00655BF3">
      <w:rPr>
        <w:noProof/>
        <w:kern w:val="0"/>
      </w:rPr>
      <w:t>3</w:t>
    </w:r>
    <w:r w:rsidR="00877311">
      <w:rPr>
        <w:kern w:val="0"/>
      </w:rPr>
      <w:fldChar w:fldCharType="end"/>
    </w:r>
    <w:r>
      <w:rPr>
        <w:kern w:val="0"/>
      </w:rPr>
      <w:t xml:space="preserve"> </w:t>
    </w:r>
    <w:r>
      <w:rPr>
        <w:rFonts w:cs="宋体" w:hint="eastAsia"/>
        <w:kern w:val="0"/>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8CA" w:rsidRDefault="00F068CA">
      <w:pPr>
        <w:rPr>
          <w:rFonts w:cs="Times New Roman"/>
        </w:rPr>
      </w:pPr>
      <w:r>
        <w:rPr>
          <w:rFonts w:cs="Times New Roman"/>
        </w:rPr>
        <w:separator/>
      </w:r>
    </w:p>
  </w:footnote>
  <w:footnote w:type="continuationSeparator" w:id="1">
    <w:p w:rsidR="00F068CA" w:rsidRDefault="00F068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CD6"/>
    <w:rsid w:val="00011900"/>
    <w:rsid w:val="0001708A"/>
    <w:rsid w:val="00043863"/>
    <w:rsid w:val="0005738B"/>
    <w:rsid w:val="00060BEC"/>
    <w:rsid w:val="000D0A79"/>
    <w:rsid w:val="000D1374"/>
    <w:rsid w:val="000D5F55"/>
    <w:rsid w:val="0013340E"/>
    <w:rsid w:val="00134E8C"/>
    <w:rsid w:val="00165433"/>
    <w:rsid w:val="001D2678"/>
    <w:rsid w:val="001D724F"/>
    <w:rsid w:val="001F07F5"/>
    <w:rsid w:val="00245946"/>
    <w:rsid w:val="00256D15"/>
    <w:rsid w:val="00262B2A"/>
    <w:rsid w:val="002665B7"/>
    <w:rsid w:val="003267CA"/>
    <w:rsid w:val="00332201"/>
    <w:rsid w:val="00335ED8"/>
    <w:rsid w:val="00360A15"/>
    <w:rsid w:val="00394E3E"/>
    <w:rsid w:val="003C5853"/>
    <w:rsid w:val="003F0F2F"/>
    <w:rsid w:val="00403850"/>
    <w:rsid w:val="0041310A"/>
    <w:rsid w:val="00414295"/>
    <w:rsid w:val="004146CF"/>
    <w:rsid w:val="00451266"/>
    <w:rsid w:val="00461771"/>
    <w:rsid w:val="0048079D"/>
    <w:rsid w:val="00496108"/>
    <w:rsid w:val="004A0DFD"/>
    <w:rsid w:val="004A7740"/>
    <w:rsid w:val="004C3C1D"/>
    <w:rsid w:val="004E1D71"/>
    <w:rsid w:val="004F00C6"/>
    <w:rsid w:val="00524EE9"/>
    <w:rsid w:val="005B0863"/>
    <w:rsid w:val="005B1916"/>
    <w:rsid w:val="005B3C6C"/>
    <w:rsid w:val="00601CA3"/>
    <w:rsid w:val="006251A2"/>
    <w:rsid w:val="006360BE"/>
    <w:rsid w:val="00655BF3"/>
    <w:rsid w:val="00675A92"/>
    <w:rsid w:val="00675EC2"/>
    <w:rsid w:val="00681459"/>
    <w:rsid w:val="006C2AC9"/>
    <w:rsid w:val="007206D3"/>
    <w:rsid w:val="00745CE7"/>
    <w:rsid w:val="007778A1"/>
    <w:rsid w:val="007C3C62"/>
    <w:rsid w:val="007E2D34"/>
    <w:rsid w:val="008023BD"/>
    <w:rsid w:val="00843F53"/>
    <w:rsid w:val="00877311"/>
    <w:rsid w:val="00880579"/>
    <w:rsid w:val="008824D9"/>
    <w:rsid w:val="008C0BDB"/>
    <w:rsid w:val="009017A7"/>
    <w:rsid w:val="00911414"/>
    <w:rsid w:val="00982807"/>
    <w:rsid w:val="009B0F33"/>
    <w:rsid w:val="009B6F2A"/>
    <w:rsid w:val="009C45C4"/>
    <w:rsid w:val="009E3391"/>
    <w:rsid w:val="009F0D52"/>
    <w:rsid w:val="00A04DAC"/>
    <w:rsid w:val="00A0557C"/>
    <w:rsid w:val="00A3516F"/>
    <w:rsid w:val="00A42861"/>
    <w:rsid w:val="00A429B7"/>
    <w:rsid w:val="00A65720"/>
    <w:rsid w:val="00A873D2"/>
    <w:rsid w:val="00AA0300"/>
    <w:rsid w:val="00AD126C"/>
    <w:rsid w:val="00AE7EF5"/>
    <w:rsid w:val="00B147A3"/>
    <w:rsid w:val="00B171C4"/>
    <w:rsid w:val="00B25C95"/>
    <w:rsid w:val="00B646E3"/>
    <w:rsid w:val="00B96DD7"/>
    <w:rsid w:val="00BA373F"/>
    <w:rsid w:val="00BA60C2"/>
    <w:rsid w:val="00C01FF5"/>
    <w:rsid w:val="00C03E18"/>
    <w:rsid w:val="00C2737E"/>
    <w:rsid w:val="00C35F51"/>
    <w:rsid w:val="00C76D95"/>
    <w:rsid w:val="00CD1BC2"/>
    <w:rsid w:val="00CE16AC"/>
    <w:rsid w:val="00D438CD"/>
    <w:rsid w:val="00D4440E"/>
    <w:rsid w:val="00D5328C"/>
    <w:rsid w:val="00D638EA"/>
    <w:rsid w:val="00D95196"/>
    <w:rsid w:val="00D97C48"/>
    <w:rsid w:val="00DE4BE8"/>
    <w:rsid w:val="00E2566C"/>
    <w:rsid w:val="00E56215"/>
    <w:rsid w:val="00E630AA"/>
    <w:rsid w:val="00E86C4B"/>
    <w:rsid w:val="00E9140B"/>
    <w:rsid w:val="00EA3DE9"/>
    <w:rsid w:val="00EA5EBD"/>
    <w:rsid w:val="00EB2139"/>
    <w:rsid w:val="00EC17BB"/>
    <w:rsid w:val="00EF17F5"/>
    <w:rsid w:val="00EF5CD7"/>
    <w:rsid w:val="00EF7CD6"/>
    <w:rsid w:val="00F01753"/>
    <w:rsid w:val="00F068CA"/>
    <w:rsid w:val="00F100EC"/>
    <w:rsid w:val="00F502C0"/>
    <w:rsid w:val="00F557EB"/>
    <w:rsid w:val="00F727A9"/>
    <w:rsid w:val="00FC1A1D"/>
    <w:rsid w:val="00FC7012"/>
    <w:rsid w:val="00FD50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D6"/>
    <w:pPr>
      <w:widowControl w:val="0"/>
      <w:jc w:val="both"/>
    </w:pPr>
    <w:rPr>
      <w:rFonts w:ascii="Calibri" w:hAnsi="Calibri" w:cs="Calibri"/>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uiPriority w:val="99"/>
    <w:rsid w:val="00FC7012"/>
    <w:pPr>
      <w:widowControl/>
      <w:spacing w:after="160" w:line="240" w:lineRule="exact"/>
      <w:jc w:val="left"/>
    </w:pPr>
    <w:rPr>
      <w:rFonts w:ascii="Verdana" w:hAnsi="Verdana" w:cs="Verdana"/>
      <w:kern w:val="0"/>
      <w:sz w:val="20"/>
      <w:szCs w:val="20"/>
      <w:lang w:eastAsia="en-US"/>
    </w:rPr>
  </w:style>
  <w:style w:type="paragraph" w:styleId="a3">
    <w:name w:val="header"/>
    <w:basedOn w:val="a"/>
    <w:link w:val="Char"/>
    <w:uiPriority w:val="99"/>
    <w:rsid w:val="009F0D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7D1B"/>
    <w:rPr>
      <w:rFonts w:ascii="Calibri" w:hAnsi="Calibri" w:cs="Calibri"/>
      <w:sz w:val="18"/>
      <w:szCs w:val="18"/>
    </w:rPr>
  </w:style>
  <w:style w:type="paragraph" w:styleId="a4">
    <w:name w:val="footer"/>
    <w:basedOn w:val="a"/>
    <w:link w:val="Char0"/>
    <w:uiPriority w:val="99"/>
    <w:rsid w:val="009F0D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7D1B"/>
    <w:rPr>
      <w:rFonts w:ascii="Calibri" w:hAnsi="Calibri" w:cs="Calibri"/>
      <w:sz w:val="18"/>
      <w:szCs w:val="18"/>
    </w:rPr>
  </w:style>
  <w:style w:type="paragraph" w:styleId="a5">
    <w:name w:val="Balloon Text"/>
    <w:basedOn w:val="a"/>
    <w:link w:val="Char1"/>
    <w:uiPriority w:val="99"/>
    <w:semiHidden/>
    <w:rsid w:val="00675A92"/>
    <w:rPr>
      <w:sz w:val="18"/>
      <w:szCs w:val="18"/>
    </w:rPr>
  </w:style>
  <w:style w:type="character" w:customStyle="1" w:styleId="Char1">
    <w:name w:val="批注框文本 Char"/>
    <w:basedOn w:val="a0"/>
    <w:link w:val="a5"/>
    <w:uiPriority w:val="99"/>
    <w:locked/>
    <w:rsid w:val="00675A92"/>
    <w:rPr>
      <w:rFonts w:ascii="Calibri" w:hAnsi="Calibri" w:cs="Calibri"/>
      <w:kern w:val="2"/>
      <w:sz w:val="18"/>
      <w:szCs w:val="18"/>
    </w:rPr>
  </w:style>
  <w:style w:type="paragraph" w:styleId="a6">
    <w:name w:val="Date"/>
    <w:basedOn w:val="a"/>
    <w:next w:val="a"/>
    <w:link w:val="Char2"/>
    <w:uiPriority w:val="99"/>
    <w:semiHidden/>
    <w:unhideWhenUsed/>
    <w:rsid w:val="00F068CA"/>
    <w:pPr>
      <w:ind w:leftChars="2500" w:left="100"/>
    </w:pPr>
  </w:style>
  <w:style w:type="character" w:customStyle="1" w:styleId="Char2">
    <w:name w:val="日期 Char"/>
    <w:basedOn w:val="a0"/>
    <w:link w:val="a6"/>
    <w:uiPriority w:val="99"/>
    <w:semiHidden/>
    <w:rsid w:val="00F068CA"/>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1830</Words>
  <Characters>490</Characters>
  <Application>Microsoft Office Word</Application>
  <DocSecurity>0</DocSecurity>
  <Lines>4</Lines>
  <Paragraphs>4</Paragraphs>
  <ScaleCrop>false</ScaleCrop>
  <Company>Microsoft China</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晋江市市场监督管理局</dc:title>
  <dc:subject/>
  <dc:creator>Administrator</dc:creator>
  <cp:keywords/>
  <dc:description/>
  <cp:lastModifiedBy>施文曲</cp:lastModifiedBy>
  <cp:revision>10</cp:revision>
  <cp:lastPrinted>2022-03-19T00:49:00Z</cp:lastPrinted>
  <dcterms:created xsi:type="dcterms:W3CDTF">2021-11-29T02:43:00Z</dcterms:created>
  <dcterms:modified xsi:type="dcterms:W3CDTF">2022-03-19T00:52:00Z</dcterms:modified>
</cp:coreProperties>
</file>